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 w14:paraId="2FF9673B" w14:textId="77777777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AFD3C27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14:paraId="4CA037AF" w14:textId="77777777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0BB8" w14:textId="77777777"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14:paraId="77F7C77C" w14:textId="77777777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9850400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EF73C28" w14:textId="42370F9E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14:paraId="2DCBA14D" w14:textId="5547507A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1.2.1 Inovação Social</w:t>
            </w:r>
          </w:p>
        </w:tc>
      </w:tr>
    </w:tbl>
    <w:p w14:paraId="77ACC8F2" w14:textId="77777777"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A5D125" w14:textId="0F6CE9F9"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UNIVERSIDADE ESTADUAL DE MARINGÁ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pessoa jurídica de direito público, inscrita no CNPJ sob o n.º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79.151.312/0001-56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sede na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Av. Colombo</w:t>
      </w:r>
      <w:r>
        <w:rPr>
          <w:rFonts w:ascii="Arial" w:eastAsia="Arial" w:hAnsi="Arial" w:cs="Arial"/>
          <w:color w:val="000000"/>
          <w:sz w:val="22"/>
          <w:szCs w:val="22"/>
        </w:rPr>
        <w:t>, nº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5.790, Jardim Universitário, CEP 87.020-900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–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Maringá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– Paraná, doravante denominada UNIVERSIDADE, neste ato representada pelo(a) Prof.(a)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ANTONIO RAFAEL MARCHEZAN FERREIRA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 brasileiro (a), lotado (a) no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Departamento de Direito Privado e Processual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Professor Adjunto – Nível C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Coordenador (a) do Projeto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</w:t>
      </w:r>
      <w:r w:rsidR="00C87B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color w:val="000000"/>
          <w:sz w:val="22"/>
          <w:szCs w:val="22"/>
          <w:highlight w:val="yellow"/>
        </w:rPr>
        <w:t>(NOME DO BOLSISTA)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06553B35" w14:textId="2F208832"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Profissiona</w:t>
      </w:r>
      <w:r w:rsidR="001474D3">
        <w:rPr>
          <w:rFonts w:ascii="Arial" w:eastAsia="Arial" w:hAnsi="Arial" w:cs="Arial"/>
          <w:sz w:val="22"/>
          <w:szCs w:val="22"/>
        </w:rPr>
        <w:t>l Recém-Fo</w:t>
      </w:r>
      <w:r w:rsidR="00410BD3">
        <w:rPr>
          <w:rFonts w:ascii="Arial" w:eastAsia="Arial" w:hAnsi="Arial" w:cs="Arial"/>
          <w:sz w:val="22"/>
          <w:szCs w:val="22"/>
        </w:rPr>
        <w:t>rmado</w:t>
      </w:r>
      <w:r w:rsidR="00C87B9A">
        <w:rPr>
          <w:rFonts w:ascii="Arial" w:eastAsia="Arial" w:hAnsi="Arial" w:cs="Arial"/>
          <w:sz w:val="22"/>
          <w:szCs w:val="22"/>
        </w:rPr>
        <w:t xml:space="preserve"> de Nível Superior</w:t>
      </w:r>
      <w:r>
        <w:rPr>
          <w:rFonts w:ascii="Arial" w:eastAsia="Arial" w:hAnsi="Arial" w:cs="Arial"/>
          <w:sz w:val="22"/>
          <w:szCs w:val="22"/>
        </w:rPr>
        <w:t>, no valor de R$</w:t>
      </w:r>
      <w:r w:rsidR="00C87B9A">
        <w:rPr>
          <w:rFonts w:ascii="Arial" w:eastAsia="Arial" w:hAnsi="Arial" w:cs="Arial"/>
          <w:sz w:val="22"/>
          <w:szCs w:val="22"/>
        </w:rPr>
        <w:t xml:space="preserve"> 2.500,00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C87B9A">
        <w:rPr>
          <w:rFonts w:ascii="Arial" w:eastAsia="Arial" w:hAnsi="Arial" w:cs="Arial"/>
          <w:sz w:val="22"/>
          <w:szCs w:val="22"/>
        </w:rPr>
        <w:t>dois mil e quinhentos reais</w:t>
      </w:r>
      <w:r>
        <w:rPr>
          <w:rFonts w:ascii="Arial" w:eastAsia="Arial" w:hAnsi="Arial" w:cs="Arial"/>
          <w:sz w:val="22"/>
          <w:szCs w:val="22"/>
        </w:rPr>
        <w:t xml:space="preserve">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 xml:space="preserve">entre este e a </w:t>
      </w:r>
      <w:r w:rsidR="00C87B9A">
        <w:rPr>
          <w:rFonts w:ascii="Arial" w:eastAsia="Arial" w:hAnsi="Arial" w:cs="Arial"/>
          <w:sz w:val="22"/>
          <w:szCs w:val="22"/>
        </w:rPr>
        <w:t>UNIVERSIDADE ESTATUAL DE MARINGÁ</w:t>
      </w:r>
      <w:r w:rsidR="00410BD3" w:rsidRPr="009B0962">
        <w:rPr>
          <w:rFonts w:ascii="Arial" w:eastAsia="Arial" w:hAnsi="Arial" w:cs="Arial"/>
          <w:sz w:val="22"/>
          <w:szCs w:val="22"/>
        </w:rPr>
        <w:t>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14:paraId="0ECD0DA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projeto,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B91E914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14:paraId="57A7988E" w14:textId="2C2F7F19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– </w:t>
      </w:r>
      <w:r w:rsidR="00C87B9A">
        <w:rPr>
          <w:rFonts w:ascii="Arial" w:eastAsia="Arial" w:hAnsi="Arial" w:cs="Arial"/>
          <w:sz w:val="22"/>
          <w:szCs w:val="22"/>
        </w:rPr>
        <w:t>M</w:t>
      </w:r>
      <w:r w:rsidR="00C87B9A" w:rsidRPr="00C87B9A">
        <w:rPr>
          <w:rFonts w:ascii="Arial" w:eastAsia="Arial" w:hAnsi="Arial" w:cs="Arial"/>
          <w:sz w:val="22"/>
          <w:szCs w:val="22"/>
        </w:rPr>
        <w:t>obilização da população local, dos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agentes públicos responsáveis pela política urbana e desenvolvimento social, dos conselhos de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políticas públicas e a sociedade civil organizada (associações, cooperativas, instituições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religiosas, coletivos e outros)</w:t>
      </w:r>
      <w:r>
        <w:rPr>
          <w:rFonts w:ascii="Arial" w:eastAsia="Arial" w:hAnsi="Arial" w:cs="Arial"/>
          <w:sz w:val="22"/>
          <w:szCs w:val="22"/>
        </w:rPr>
        <w:t>;</w:t>
      </w:r>
    </w:p>
    <w:p w14:paraId="539455D4" w14:textId="0D293590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</w:t>
      </w:r>
      <w:r w:rsidR="00C87B9A">
        <w:rPr>
          <w:rFonts w:ascii="Arial" w:eastAsia="Arial" w:hAnsi="Arial" w:cs="Arial"/>
          <w:sz w:val="22"/>
          <w:szCs w:val="22"/>
        </w:rPr>
        <w:t xml:space="preserve">– </w:t>
      </w:r>
      <w:r w:rsidR="00C87B9A" w:rsidRPr="00C87B9A">
        <w:rPr>
          <w:rFonts w:ascii="Arial" w:eastAsia="Arial" w:hAnsi="Arial" w:cs="Arial"/>
          <w:sz w:val="22"/>
          <w:szCs w:val="22"/>
        </w:rPr>
        <w:t>Desenvolver</w:t>
      </w:r>
      <w:r w:rsidR="00C87B9A" w:rsidRPr="00C87B9A">
        <w:rPr>
          <w:rFonts w:ascii="Arial" w:eastAsia="Arial" w:hAnsi="Arial" w:cs="Arial"/>
          <w:sz w:val="22"/>
          <w:szCs w:val="22"/>
        </w:rPr>
        <w:t xml:space="preserve"> oficinas de capacitação de agentes locais quanto ao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direito à cidade;</w:t>
      </w:r>
    </w:p>
    <w:p w14:paraId="02224251" w14:textId="77777777" w:rsidR="00C87B9A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– </w:t>
      </w:r>
      <w:r w:rsidR="00C87B9A">
        <w:rPr>
          <w:rFonts w:ascii="Arial" w:eastAsia="Arial" w:hAnsi="Arial" w:cs="Arial"/>
          <w:sz w:val="22"/>
          <w:szCs w:val="22"/>
        </w:rPr>
        <w:t>A</w:t>
      </w:r>
      <w:r w:rsidR="00C87B9A" w:rsidRPr="00C87B9A">
        <w:rPr>
          <w:rFonts w:ascii="Arial" w:eastAsia="Arial" w:hAnsi="Arial" w:cs="Arial"/>
          <w:sz w:val="22"/>
          <w:szCs w:val="22"/>
        </w:rPr>
        <w:t>plicação da plataforma de pesquisa e coleta de dados junto à população;</w:t>
      </w:r>
      <w:r w:rsidR="00C87B9A">
        <w:rPr>
          <w:rFonts w:ascii="Arial" w:eastAsia="Arial" w:hAnsi="Arial" w:cs="Arial"/>
          <w:sz w:val="22"/>
          <w:szCs w:val="22"/>
        </w:rPr>
        <w:br/>
        <w:t>IV – T</w:t>
      </w:r>
      <w:r w:rsidR="00C87B9A" w:rsidRPr="00C87B9A">
        <w:rPr>
          <w:rFonts w:ascii="Arial" w:eastAsia="Arial" w:hAnsi="Arial" w:cs="Arial"/>
          <w:sz w:val="22"/>
          <w:szCs w:val="22"/>
        </w:rPr>
        <w:t xml:space="preserve">abulação e sistematização dos dados coletados; </w:t>
      </w:r>
    </w:p>
    <w:p w14:paraId="7CAD8279" w14:textId="102222A5" w:rsidR="00351918" w:rsidRDefault="00C87B9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– D</w:t>
      </w:r>
      <w:r w:rsidRPr="00C87B9A">
        <w:rPr>
          <w:rFonts w:ascii="Arial" w:eastAsia="Arial" w:hAnsi="Arial" w:cs="Arial"/>
          <w:sz w:val="22"/>
          <w:szCs w:val="22"/>
        </w:rPr>
        <w:t>iagnóstico e identificação das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87B9A">
        <w:rPr>
          <w:rFonts w:ascii="Arial" w:eastAsia="Arial" w:hAnsi="Arial" w:cs="Arial"/>
          <w:sz w:val="22"/>
          <w:szCs w:val="22"/>
        </w:rPr>
        <w:t>vulnerabilidades do território</w:t>
      </w:r>
      <w:r>
        <w:rPr>
          <w:rFonts w:ascii="Arial" w:eastAsia="Arial" w:hAnsi="Arial" w:cs="Arial"/>
          <w:sz w:val="22"/>
          <w:szCs w:val="22"/>
        </w:rPr>
        <w:t>.</w:t>
      </w:r>
    </w:p>
    <w:p w14:paraId="277361B5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14:paraId="10781913" w14:textId="016ED886"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</w:t>
      </w:r>
      <w:r w:rsidR="00C31A4B">
        <w:rPr>
          <w:rFonts w:ascii="Arial" w:eastAsia="Arial" w:hAnsi="Arial" w:cs="Arial"/>
          <w:sz w:val="22"/>
          <w:szCs w:val="22"/>
        </w:rPr>
        <w:t>01.09.2023</w:t>
      </w:r>
      <w:r>
        <w:rPr>
          <w:rFonts w:ascii="Arial" w:eastAsia="Arial" w:hAnsi="Arial" w:cs="Arial"/>
          <w:sz w:val="22"/>
          <w:szCs w:val="22"/>
        </w:rPr>
        <w:t xml:space="preserve"> e o término </w:t>
      </w:r>
      <w:r w:rsidR="00C31A4B">
        <w:rPr>
          <w:rFonts w:ascii="Arial" w:eastAsia="Arial" w:hAnsi="Arial" w:cs="Arial"/>
          <w:sz w:val="22"/>
          <w:szCs w:val="22"/>
        </w:rPr>
        <w:t>31.08.2024</w:t>
      </w:r>
      <w:r>
        <w:rPr>
          <w:rFonts w:ascii="Arial" w:eastAsia="Arial" w:hAnsi="Arial" w:cs="Arial"/>
          <w:sz w:val="22"/>
          <w:szCs w:val="22"/>
        </w:rPr>
        <w:t>, com carga horária de</w:t>
      </w:r>
      <w:r w:rsidR="00C87B9A">
        <w:rPr>
          <w:rFonts w:ascii="Arial" w:eastAsia="Arial" w:hAnsi="Arial" w:cs="Arial"/>
          <w:sz w:val="22"/>
          <w:szCs w:val="22"/>
        </w:rPr>
        <w:t xml:space="preserve"> 40 horas </w:t>
      </w:r>
      <w:r>
        <w:rPr>
          <w:rFonts w:ascii="Arial" w:eastAsia="Arial" w:hAnsi="Arial" w:cs="Arial"/>
          <w:sz w:val="22"/>
          <w:szCs w:val="22"/>
        </w:rPr>
        <w:t>semanais, sendo que durante este período o BOLSISTA não poderá ter vínculo empregatício ou receber outro tipo de bolsa,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14:paraId="6A66A9D8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14:paraId="7F8EA94B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14:paraId="1F019CAE" w14:textId="34B50832"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lastRenderedPageBreak/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</w:t>
      </w:r>
      <w:r w:rsidR="00D41A0A" w:rsidRPr="00E927FF">
        <w:rPr>
          <w:rFonts w:ascii="Arial" w:eastAsia="Arial" w:hAnsi="Arial" w:cs="Arial"/>
          <w:sz w:val="22"/>
          <w:szCs w:val="22"/>
        </w:rPr>
        <w:t>Nos termos do art. 2</w:t>
      </w:r>
      <w:r w:rsidR="00D41A0A">
        <w:rPr>
          <w:rFonts w:ascii="Arial" w:eastAsia="Arial" w:hAnsi="Arial" w:cs="Arial"/>
          <w:sz w:val="22"/>
          <w:szCs w:val="22"/>
        </w:rPr>
        <w:t>6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do </w:t>
      </w:r>
      <w:r w:rsidR="00D41A0A" w:rsidRPr="00E927FF">
        <w:rPr>
          <w:rFonts w:ascii="Arial" w:hAnsi="Arial" w:cs="Arial"/>
          <w:sz w:val="22"/>
          <w:szCs w:val="22"/>
        </w:rPr>
        <w:t>Ato Administrativo nº 01/20</w:t>
      </w:r>
      <w:r w:rsidR="00D41A0A">
        <w:rPr>
          <w:rFonts w:ascii="Arial" w:hAnsi="Arial" w:cs="Arial"/>
          <w:sz w:val="22"/>
          <w:szCs w:val="22"/>
        </w:rPr>
        <w:t>33</w:t>
      </w:r>
      <w:r w:rsidR="00D41A0A" w:rsidRPr="00E927FF">
        <w:rPr>
          <w:rFonts w:ascii="Arial" w:hAnsi="Arial" w:cs="Arial"/>
          <w:sz w:val="22"/>
          <w:szCs w:val="22"/>
        </w:rPr>
        <w:t>-U</w:t>
      </w:r>
      <w:r w:rsidR="00D41A0A">
        <w:rPr>
          <w:rFonts w:ascii="Arial" w:hAnsi="Arial" w:cs="Arial"/>
          <w:sz w:val="22"/>
          <w:szCs w:val="22"/>
        </w:rPr>
        <w:t>E</w:t>
      </w:r>
      <w:r w:rsidR="00D41A0A" w:rsidRPr="00E927FF">
        <w:rPr>
          <w:rFonts w:ascii="Arial" w:hAnsi="Arial" w:cs="Arial"/>
          <w:sz w:val="22"/>
          <w:szCs w:val="22"/>
        </w:rPr>
        <w:t>F/SETI, é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vedado ao BOLSISTA acumular a referida bolsa auxílio com outra </w:t>
      </w:r>
      <w:r w:rsidR="00D41A0A" w:rsidRPr="00E927FF">
        <w:rPr>
          <w:rFonts w:ascii="Arial" w:hAnsi="Arial" w:cs="Arial"/>
          <w:sz w:val="22"/>
          <w:szCs w:val="22"/>
        </w:rPr>
        <w:t>bolsa proveniente de Instituições de Fomento (Fundação Araucária, TECPAR, CAPES, CNPq e IEES, dentre outras), mesmo estando o BOLSISTA 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UNIVERSIDADE</w:t>
      </w:r>
    </w:p>
    <w:p w14:paraId="1BE4918F" w14:textId="77777777" w:rsidR="00BA0DE2" w:rsidRPr="00E927FF" w:rsidRDefault="00A17446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>, sob pena de infringência ao que dispõe o inciso II do art. 9º da Resolução nº 28/2011 do Tribunal de Contas do Estado do Paraná.</w:t>
      </w:r>
    </w:p>
    <w:p w14:paraId="2AB0E654" w14:textId="77777777" w:rsidR="00A17446" w:rsidRDefault="00090E9E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impedido de receber bolsa auxílio, considerando entendimento do Tribunal de Contas do Estado do Paraná exarado no Acórdão nº 547/08 - Tribunal Pleno, Processo nº 243479/07.</w:t>
      </w:r>
    </w:p>
    <w:p w14:paraId="5F80F403" w14:textId="3A7A019D" w:rsidR="00B57F96" w:rsidRDefault="00D41A0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contínuos do FUNDO PARANÁ, fica limitado a três (03) anos a partir do início das atividades, conforme disposto no §</w:t>
      </w:r>
      <w:r>
        <w:rPr>
          <w:rFonts w:ascii="Arial" w:eastAsia="Arial" w:hAnsi="Arial" w:cs="Arial"/>
          <w:sz w:val="22"/>
          <w:szCs w:val="22"/>
        </w:rPr>
        <w:t>9</w:t>
      </w:r>
      <w:r w:rsidRPr="00B57F96">
        <w:rPr>
          <w:rFonts w:ascii="Arial" w:eastAsia="Arial" w:hAnsi="Arial" w:cs="Arial"/>
          <w:sz w:val="22"/>
          <w:szCs w:val="22"/>
        </w:rPr>
        <w:t xml:space="preserve"> º do Art. 27 do Ato Administrativo nº 01/202</w:t>
      </w:r>
      <w:r>
        <w:rPr>
          <w:rFonts w:ascii="Arial" w:eastAsia="Arial" w:hAnsi="Arial" w:cs="Arial"/>
          <w:sz w:val="22"/>
          <w:szCs w:val="22"/>
        </w:rPr>
        <w:t>3</w:t>
      </w:r>
      <w:r w:rsidRPr="00B57F96">
        <w:rPr>
          <w:rFonts w:ascii="Arial" w:eastAsia="Arial" w:hAnsi="Arial" w:cs="Arial"/>
          <w:sz w:val="22"/>
          <w:szCs w:val="22"/>
        </w:rPr>
        <w:t>/U</w:t>
      </w:r>
      <w:r>
        <w:rPr>
          <w:rFonts w:ascii="Arial" w:eastAsia="Arial" w:hAnsi="Arial" w:cs="Arial"/>
          <w:sz w:val="22"/>
          <w:szCs w:val="22"/>
        </w:rPr>
        <w:t>E</w:t>
      </w:r>
      <w:r w:rsidRPr="00B57F96">
        <w:rPr>
          <w:rFonts w:ascii="Arial" w:eastAsia="Arial" w:hAnsi="Arial" w:cs="Arial"/>
          <w:sz w:val="22"/>
          <w:szCs w:val="22"/>
        </w:rPr>
        <w:t>F.</w:t>
      </w:r>
    </w:p>
    <w:p w14:paraId="711E0C93" w14:textId="77777777" w:rsidR="000E03EA" w:rsidRPr="000E03EA" w:rsidRDefault="000E03E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0E03EA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0E03EA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14:paraId="28D55C6A" w14:textId="77777777" w:rsidR="00351918" w:rsidRDefault="00C15A1A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 w:rsidR="000E03EA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14:paraId="1C470F79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03EA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14:paraId="6D295AF0" w14:textId="00A9E9C6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</w:t>
      </w:r>
      <w:r w:rsidR="0052710D">
        <w:rPr>
          <w:rFonts w:ascii="Arial" w:eastAsia="Arial" w:hAnsi="Arial" w:cs="Arial"/>
          <w:sz w:val="22"/>
          <w:szCs w:val="22"/>
        </w:rPr>
        <w:t xml:space="preserve"> 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vinculado ao TERMO DE COOPERAÇÃO – TC Nº </w:t>
      </w:r>
      <w:r w:rsidR="0052710D">
        <w:rPr>
          <w:rFonts w:ascii="Arial" w:eastAsia="Arial" w:hAnsi="Arial" w:cs="Arial"/>
          <w:color w:val="000000"/>
          <w:sz w:val="22"/>
          <w:szCs w:val="22"/>
        </w:rPr>
        <w:t>043/23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14:paraId="66929C0D" w14:textId="3768EFFD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2710D">
        <w:rPr>
          <w:rFonts w:ascii="Arial" w:eastAsia="Arial" w:hAnsi="Arial" w:cs="Arial"/>
          <w:b/>
          <w:sz w:val="22"/>
          <w:szCs w:val="22"/>
        </w:rPr>
        <w:t>Maringá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14:paraId="21798A19" w14:textId="77777777" w:rsidR="000E03EA" w:rsidRDefault="00C15A1A">
      <w:pPr>
        <w:spacing w:before="100" w:after="1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</w:t>
      </w:r>
    </w:p>
    <w:p w14:paraId="4EB39FB9" w14:textId="77777777" w:rsidR="000E03EA" w:rsidRDefault="000E03EA">
      <w:pPr>
        <w:spacing w:before="100" w:after="100"/>
        <w:jc w:val="both"/>
        <w:rPr>
          <w:sz w:val="22"/>
          <w:szCs w:val="22"/>
        </w:rPr>
      </w:pPr>
    </w:p>
    <w:p w14:paraId="5C03505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062E65DD" w14:textId="59712499" w:rsidR="00351918" w:rsidRDefault="0052710D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Maringá</w:t>
      </w:r>
      <w:r w:rsidR="00C15A1A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___</w:t>
      </w:r>
      <w:r w:rsidR="00C15A1A">
        <w:rPr>
          <w:rFonts w:ascii="Arial" w:eastAsia="Arial" w:hAnsi="Arial" w:cs="Arial"/>
          <w:sz w:val="22"/>
          <w:szCs w:val="22"/>
        </w:rPr>
        <w:t xml:space="preserve"> de ________ de 20__.</w:t>
      </w:r>
    </w:p>
    <w:p w14:paraId="3D06889B" w14:textId="77777777"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4681"/>
        <w:gridCol w:w="4958"/>
      </w:tblGrid>
      <w:tr w:rsidR="00D41A0A" w14:paraId="0E332980" w14:textId="77777777" w:rsidTr="00EE69E2">
        <w:tc>
          <w:tcPr>
            <w:tcW w:w="2428" w:type="pct"/>
          </w:tcPr>
          <w:p w14:paraId="7385C78F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01111F32" w14:textId="3D7C195B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BF0C5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BOLSISTA</w:t>
            </w:r>
          </w:p>
        </w:tc>
        <w:tc>
          <w:tcPr>
            <w:tcW w:w="2572" w:type="pct"/>
          </w:tcPr>
          <w:p w14:paraId="08E6788A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_______________________________________</w:t>
            </w:r>
          </w:p>
          <w:p w14:paraId="178CC375" w14:textId="76874C9A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784F4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COORDENADOR</w:t>
            </w:r>
          </w:p>
        </w:tc>
      </w:tr>
      <w:tr w:rsidR="00D41A0A" w14:paraId="689A2FE8" w14:textId="77777777" w:rsidTr="00EE69E2">
        <w:tc>
          <w:tcPr>
            <w:tcW w:w="2428" w:type="pct"/>
          </w:tcPr>
          <w:p w14:paraId="5BCBC1FE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2DE0F18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BF5D766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____________________________________________</w:t>
            </w:r>
          </w:p>
          <w:p w14:paraId="7155291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TESTEMUNHA </w:t>
            </w:r>
          </w:p>
        </w:tc>
        <w:tc>
          <w:tcPr>
            <w:tcW w:w="2572" w:type="pct"/>
          </w:tcPr>
          <w:p w14:paraId="6B152FD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6D83912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01240C7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____________________________________________</w:t>
            </w:r>
          </w:p>
          <w:p w14:paraId="674BF8F1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TESTEMUNHA</w:t>
            </w:r>
          </w:p>
        </w:tc>
      </w:tr>
    </w:tbl>
    <w:p w14:paraId="3F55C956" w14:textId="77777777" w:rsidR="00351918" w:rsidRDefault="00351918">
      <w:pPr>
        <w:jc w:val="center"/>
      </w:pPr>
    </w:p>
    <w:sectPr w:rsidR="00351918" w:rsidSect="000E03EA">
      <w:headerReference w:type="default" r:id="rId6"/>
      <w:footerReference w:type="default" r:id="rId7"/>
      <w:pgSz w:w="11907" w:h="16839"/>
      <w:pgMar w:top="1701" w:right="1134" w:bottom="709" w:left="1134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0C4B" w14:textId="77777777" w:rsidR="00164000" w:rsidRDefault="00164000">
      <w:r>
        <w:separator/>
      </w:r>
    </w:p>
  </w:endnote>
  <w:endnote w:type="continuationSeparator" w:id="0">
    <w:p w14:paraId="41505AC7" w14:textId="77777777" w:rsidR="00164000" w:rsidRDefault="001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35EA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94F" w14:textId="77777777" w:rsidR="00164000" w:rsidRDefault="00164000">
      <w:r>
        <w:separator/>
      </w:r>
    </w:p>
  </w:footnote>
  <w:footnote w:type="continuationSeparator" w:id="0">
    <w:p w14:paraId="4107062F" w14:textId="77777777" w:rsidR="00164000" w:rsidRDefault="0016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B839" w14:textId="1C0FC74F" w:rsidR="00351918" w:rsidRDefault="00D41A0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5DF386" wp14:editId="5850066B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1198245" cy="805815"/>
          <wp:effectExtent l="0" t="0" r="0" b="0"/>
          <wp:wrapTight wrapText="bothSides">
            <wp:wrapPolygon edited="0">
              <wp:start x="0" y="0"/>
              <wp:lineTo x="0" y="20936"/>
              <wp:lineTo x="21291" y="20936"/>
              <wp:lineTo x="21291" y="0"/>
              <wp:lineTo x="0" y="0"/>
            </wp:wrapPolygon>
          </wp:wrapTight>
          <wp:docPr id="6150577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A1A">
      <w:rPr>
        <w:noProof/>
      </w:rPr>
      <w:drawing>
        <wp:anchor distT="0" distB="0" distL="114300" distR="114300" simplePos="0" relativeHeight="251659264" behindDoc="0" locked="0" layoutInCell="1" hidden="0" allowOverlap="1" wp14:anchorId="59A29668" wp14:editId="6399BDB5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02DC9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14:paraId="0719520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716BF655" w14:textId="2175A236" w:rsidR="00351918" w:rsidRDefault="00D41A0A" w:rsidP="00D41A0A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rPr>
        <w:color w:val="000000"/>
      </w:rPr>
    </w:pPr>
    <w:r>
      <w:rPr>
        <w:color w:val="000000"/>
      </w:rPr>
      <w:tab/>
    </w:r>
  </w:p>
  <w:p w14:paraId="55D6126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18"/>
    <w:rsid w:val="00025F49"/>
    <w:rsid w:val="0005220C"/>
    <w:rsid w:val="00090E9E"/>
    <w:rsid w:val="000B1248"/>
    <w:rsid w:val="000E03EA"/>
    <w:rsid w:val="001474D3"/>
    <w:rsid w:val="00164000"/>
    <w:rsid w:val="001C7A68"/>
    <w:rsid w:val="00291B30"/>
    <w:rsid w:val="002C20D2"/>
    <w:rsid w:val="00351918"/>
    <w:rsid w:val="00400D4C"/>
    <w:rsid w:val="00410BD3"/>
    <w:rsid w:val="004A0235"/>
    <w:rsid w:val="0052710D"/>
    <w:rsid w:val="005C2338"/>
    <w:rsid w:val="0068347E"/>
    <w:rsid w:val="006E76F2"/>
    <w:rsid w:val="00820E30"/>
    <w:rsid w:val="008335A7"/>
    <w:rsid w:val="0098706E"/>
    <w:rsid w:val="009D5367"/>
    <w:rsid w:val="00A17446"/>
    <w:rsid w:val="00AC6D9A"/>
    <w:rsid w:val="00B57F96"/>
    <w:rsid w:val="00BA0DE2"/>
    <w:rsid w:val="00BB2C35"/>
    <w:rsid w:val="00BF0DBF"/>
    <w:rsid w:val="00C15A1A"/>
    <w:rsid w:val="00C31A4B"/>
    <w:rsid w:val="00C50858"/>
    <w:rsid w:val="00C87B9A"/>
    <w:rsid w:val="00C93A3C"/>
    <w:rsid w:val="00D41A0A"/>
    <w:rsid w:val="00DF0F5E"/>
    <w:rsid w:val="00E41B3E"/>
    <w:rsid w:val="00E927FF"/>
    <w:rsid w:val="00E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8D5E"/>
  <w15:docId w15:val="{01781CCC-A7AB-4E6C-BFB1-BEBC091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EA"/>
  </w:style>
  <w:style w:type="paragraph" w:styleId="Rodap">
    <w:name w:val="footer"/>
    <w:basedOn w:val="Normal"/>
    <w:link w:val="Rodap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Antonio Rafael Marchezan Ferreira</cp:lastModifiedBy>
  <cp:revision>3</cp:revision>
  <dcterms:created xsi:type="dcterms:W3CDTF">2023-08-09T12:34:00Z</dcterms:created>
  <dcterms:modified xsi:type="dcterms:W3CDTF">2023-08-09T12:57:00Z</dcterms:modified>
</cp:coreProperties>
</file>